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Lewis Structures:  Our Favorite Type of Structure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structures of the following chemical compounds:</w:t>
      </w:r>
    </w:p>
    <w:p>
      <w:pPr>
        <w:pStyle w:val="Normal"/>
        <w:rPr>
          <w:rFonts w:ascii="Liberation Sans" w:hAnsi="Liberation Sans"/>
          <w:sz w:val="16"/>
          <w:szCs w:val="16"/>
        </w:rPr>
      </w:pPr>
      <w:r>
        <w:rPr>
          <w:rFonts w:ascii="Liberation Sans" w:hAnsi="Liberation Sans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HNO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PHBr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SiOS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SeCl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SiSeCl</w:t>
      </w:r>
      <w:r>
        <w:rPr>
          <w:rFonts w:ascii="Liberation Sans" w:hAnsi="Liberation Sans"/>
          <w:vertAlign w:val="subscript"/>
        </w:rPr>
        <w:t>2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33ccd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LibreOffice/24.2.4.2$Linux_X86_64 LibreOffice_project/420$Build-2</Application>
  <AppVersion>15.0000</AppVersion>
  <Pages>1</Pages>
  <Words>26</Words>
  <Characters>131</Characters>
  <CharactersWithSpaces>146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2022-02-23T18:44:00Z</dcterms:created>
  <dc:creator>Ian Guch</dc:creator>
  <dc:description/>
  <dc:language>en-US</dc:language>
  <cp:lastModifiedBy/>
  <cp:lastPrinted>2022-02-23T18:44:00Z</cp:lastPrinted>
  <dcterms:modified xsi:type="dcterms:W3CDTF">2024-07-16T14:06:10Z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